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1CDC" w14:textId="77777777" w:rsidR="00532477" w:rsidRDefault="0074280F" w:rsidP="008D588B">
      <w:pPr>
        <w:jc w:val="center"/>
        <w:rPr>
          <w:rFonts w:ascii="ＭＳ 明朝" w:eastAsia="SimSun" w:hAnsi="ＭＳ 明朝"/>
          <w:b/>
          <w:sz w:val="28"/>
          <w:szCs w:val="28"/>
          <w:u w:val="single"/>
          <w:lang w:eastAsia="zh-CN"/>
        </w:rPr>
      </w:pPr>
      <w:r>
        <w:rPr>
          <w:rFonts w:ascii="ＭＳ 明朝" w:hAnsi="ＭＳ 明朝"/>
          <w:b/>
          <w:sz w:val="28"/>
          <w:szCs w:val="28"/>
          <w:u w:val="single"/>
          <w:lang w:eastAsia="zh-CN"/>
        </w:rPr>
        <w:t>2024</w:t>
      </w:r>
      <w:r w:rsidR="00532477" w:rsidRPr="00C05A72">
        <w:rPr>
          <w:rFonts w:ascii="ＭＳ 明朝" w:hAnsi="ＭＳ 明朝" w:hint="eastAsia"/>
          <w:b/>
          <w:sz w:val="28"/>
          <w:szCs w:val="28"/>
          <w:u w:val="single"/>
          <w:lang w:eastAsia="zh-CN"/>
        </w:rPr>
        <w:t>年度日本比較文学会</w:t>
      </w:r>
      <w:r>
        <w:rPr>
          <w:rFonts w:ascii="ＭＳ 明朝" w:hAnsi="ＭＳ 明朝" w:hint="eastAsia"/>
          <w:b/>
          <w:sz w:val="28"/>
          <w:szCs w:val="28"/>
          <w:u w:val="single"/>
          <w:lang w:eastAsia="zh-CN"/>
        </w:rPr>
        <w:t>秋</w:t>
      </w:r>
      <w:r w:rsidR="00532477" w:rsidRPr="00C05A72">
        <w:rPr>
          <w:rFonts w:ascii="ＭＳ 明朝" w:hAnsi="ＭＳ 明朝" w:hint="eastAsia"/>
          <w:b/>
          <w:sz w:val="28"/>
          <w:szCs w:val="28"/>
          <w:u w:val="single"/>
          <w:lang w:eastAsia="zh-CN"/>
        </w:rPr>
        <w:t>季九州大会</w:t>
      </w:r>
    </w:p>
    <w:p w14:paraId="40B20015" w14:textId="77777777" w:rsidR="00A2069C" w:rsidRPr="00A2069C" w:rsidRDefault="00A2069C" w:rsidP="00532477">
      <w:pPr>
        <w:rPr>
          <w:rFonts w:ascii="ＭＳ 明朝" w:eastAsia="SimSun" w:hAnsi="ＭＳ 明朝"/>
          <w:b/>
          <w:sz w:val="28"/>
          <w:szCs w:val="28"/>
          <w:u w:val="single"/>
          <w:lang w:eastAsia="zh-CN"/>
        </w:rPr>
      </w:pPr>
    </w:p>
    <w:p w14:paraId="07BA0F82" w14:textId="77777777" w:rsidR="00532477" w:rsidRDefault="00532477" w:rsidP="00586CBD">
      <w:pPr>
        <w:rPr>
          <w:rFonts w:ascii="ＭＳ 明朝" w:eastAsia="PMingLiU" w:hAnsi="ＭＳ 明朝"/>
          <w:szCs w:val="21"/>
          <w:u w:val="single"/>
          <w:lang w:eastAsia="zh-TW"/>
        </w:rPr>
      </w:pPr>
      <w:r w:rsidRPr="00586CBD">
        <w:rPr>
          <w:rFonts w:ascii="ＭＳ 明朝" w:hAnsi="ＭＳ 明朝" w:hint="eastAsia"/>
          <w:b/>
          <w:szCs w:val="21"/>
          <w:lang w:eastAsia="zh-TW"/>
        </w:rPr>
        <w:t>日時</w:t>
      </w:r>
      <w:r w:rsidRPr="00586CBD">
        <w:rPr>
          <w:rFonts w:ascii="ＭＳ 明朝" w:hAnsi="ＭＳ 明朝" w:hint="eastAsia"/>
          <w:szCs w:val="21"/>
          <w:lang w:eastAsia="zh-TW"/>
        </w:rPr>
        <w:t>：</w:t>
      </w:r>
      <w:r w:rsidR="0074280F">
        <w:rPr>
          <w:rFonts w:ascii="ＭＳ 明朝" w:hAnsi="ＭＳ 明朝" w:hint="eastAsia"/>
          <w:szCs w:val="21"/>
          <w:u w:val="single"/>
          <w:lang w:eastAsia="zh-TW"/>
        </w:rPr>
        <w:t>２０２４年１２月７</w:t>
      </w:r>
      <w:r w:rsidRPr="00586CBD">
        <w:rPr>
          <w:rFonts w:ascii="ＭＳ 明朝" w:hAnsi="ＭＳ 明朝" w:hint="eastAsia"/>
          <w:szCs w:val="21"/>
          <w:u w:val="single"/>
          <w:lang w:eastAsia="zh-TW"/>
        </w:rPr>
        <w:t>日(土)</w:t>
      </w:r>
      <w:r w:rsidR="0074280F">
        <w:rPr>
          <w:rFonts w:ascii="ＭＳ 明朝" w:hAnsi="ＭＳ 明朝" w:hint="eastAsia"/>
          <w:szCs w:val="21"/>
          <w:u w:val="single"/>
          <w:lang w:eastAsia="zh-TW"/>
        </w:rPr>
        <w:t>１３：００～１７</w:t>
      </w:r>
      <w:r w:rsidR="00CC7237">
        <w:rPr>
          <w:rFonts w:ascii="ＭＳ 明朝" w:hAnsi="ＭＳ 明朝" w:hint="eastAsia"/>
          <w:szCs w:val="21"/>
          <w:u w:val="single"/>
          <w:lang w:eastAsia="zh-TW"/>
        </w:rPr>
        <w:t>：０</w:t>
      </w:r>
      <w:r w:rsidRPr="00586CBD">
        <w:rPr>
          <w:rFonts w:ascii="ＭＳ 明朝" w:hAnsi="ＭＳ 明朝" w:hint="eastAsia"/>
          <w:szCs w:val="21"/>
          <w:u w:val="single"/>
          <w:lang w:eastAsia="zh-TW"/>
        </w:rPr>
        <w:t>０</w:t>
      </w:r>
    </w:p>
    <w:p w14:paraId="07F19498" w14:textId="77777777" w:rsidR="00554FF5" w:rsidRPr="00554FF5" w:rsidRDefault="00554FF5" w:rsidP="00586CBD">
      <w:pPr>
        <w:rPr>
          <w:rFonts w:ascii="ＭＳ 明朝" w:eastAsia="PMingLiU" w:hAnsi="ＭＳ 明朝"/>
          <w:b/>
          <w:szCs w:val="21"/>
        </w:rPr>
      </w:pPr>
      <w:r>
        <w:rPr>
          <w:rFonts w:asciiTheme="minorEastAsia" w:eastAsiaTheme="minorEastAsia" w:hAnsiTheme="minorEastAsia" w:hint="eastAsia"/>
          <w:b/>
          <w:szCs w:val="21"/>
        </w:rPr>
        <w:t>開催方法：</w:t>
      </w:r>
      <w:r w:rsidRPr="00554FF5">
        <w:rPr>
          <w:rFonts w:asciiTheme="minorEastAsia" w:eastAsiaTheme="minorEastAsia" w:hAnsiTheme="minorEastAsia" w:hint="eastAsia"/>
          <w:szCs w:val="21"/>
        </w:rPr>
        <w:t>対面・オンライン併用（</w:t>
      </w:r>
      <w:r>
        <w:rPr>
          <w:rFonts w:asciiTheme="minorEastAsia" w:eastAsiaTheme="minorEastAsia" w:hAnsiTheme="minorEastAsia" w:hint="eastAsia"/>
          <w:szCs w:val="21"/>
        </w:rPr>
        <w:t>パスコードとIDは別途お知らせいたします）</w:t>
      </w:r>
    </w:p>
    <w:p w14:paraId="59DE3EB1" w14:textId="77777777" w:rsidR="00554FF5" w:rsidRPr="000804C0" w:rsidRDefault="00532477" w:rsidP="000804C0">
      <w:pPr>
        <w:shd w:val="clear" w:color="auto" w:fill="FFFFFF"/>
        <w:rPr>
          <w:rFonts w:ascii="ＭＳ 明朝" w:eastAsiaTheme="minorEastAsia" w:hAnsi="ＭＳ 明朝"/>
          <w:szCs w:val="21"/>
        </w:rPr>
      </w:pPr>
      <w:r w:rsidRPr="00586CBD">
        <w:rPr>
          <w:rFonts w:ascii="ＭＳ 明朝" w:hAnsi="ＭＳ 明朝" w:hint="eastAsia"/>
          <w:b/>
          <w:szCs w:val="21"/>
        </w:rPr>
        <w:t>研究発表会場</w:t>
      </w:r>
      <w:r w:rsidRPr="00586CBD">
        <w:rPr>
          <w:rFonts w:ascii="ＭＳ 明朝" w:hAnsi="ＭＳ 明朝" w:hint="eastAsia"/>
          <w:szCs w:val="21"/>
        </w:rPr>
        <w:t>：</w:t>
      </w:r>
      <w:r w:rsidRPr="00586CBD">
        <w:rPr>
          <w:rFonts w:ascii="ＭＳ 明朝" w:hAnsi="ＭＳ 明朝" w:hint="eastAsia"/>
          <w:szCs w:val="21"/>
          <w:u w:val="single"/>
        </w:rPr>
        <w:t>熊本大学</w:t>
      </w:r>
      <w:r w:rsidR="008B51E5" w:rsidRPr="00586CBD">
        <w:rPr>
          <w:rFonts w:ascii="ＭＳ 明朝" w:hAnsi="ＭＳ 明朝" w:hint="eastAsia"/>
          <w:szCs w:val="21"/>
          <w:u w:val="single"/>
        </w:rPr>
        <w:t>黒髪北地区、</w:t>
      </w:r>
      <w:r w:rsidR="0074280F">
        <w:rPr>
          <w:rFonts w:ascii="ＭＳ 明朝" w:hAnsi="ＭＳ 明朝" w:hint="eastAsia"/>
          <w:szCs w:val="21"/>
          <w:u w:val="single"/>
        </w:rPr>
        <w:t>文法棟２階</w:t>
      </w:r>
      <w:r w:rsidR="00B36B64">
        <w:rPr>
          <w:rFonts w:ascii="ＭＳ 明朝" w:hAnsi="ＭＳ 明朝" w:hint="eastAsia"/>
          <w:szCs w:val="21"/>
          <w:u w:val="single"/>
        </w:rPr>
        <w:t xml:space="preserve">　</w:t>
      </w:r>
      <w:r w:rsidR="0074280F">
        <w:rPr>
          <w:rFonts w:ascii="ＭＳ 明朝" w:hAnsi="ＭＳ 明朝" w:hint="eastAsia"/>
          <w:szCs w:val="21"/>
          <w:u w:val="single"/>
        </w:rPr>
        <w:t>共用会議室</w:t>
      </w:r>
    </w:p>
    <w:p w14:paraId="3E180456" w14:textId="77777777" w:rsidR="00532477" w:rsidRPr="0074280F" w:rsidRDefault="00532477" w:rsidP="00532477">
      <w:pPr>
        <w:rPr>
          <w:rFonts w:ascii="ＭＳ 明朝" w:eastAsia="SimSun" w:hAnsi="ＭＳ 明朝" w:cs="ＭＳ 明朝"/>
          <w:sz w:val="24"/>
          <w:szCs w:val="24"/>
        </w:rPr>
      </w:pPr>
      <w:r w:rsidRPr="00992CA6">
        <w:rPr>
          <w:rFonts w:ascii="ＭＳ 明朝" w:hAnsi="ＭＳ 明朝" w:hint="eastAsia"/>
          <w:sz w:val="24"/>
          <w:szCs w:val="24"/>
        </w:rPr>
        <w:t xml:space="preserve">　　　　　　　</w:t>
      </w:r>
    </w:p>
    <w:p w14:paraId="3A6B30A2" w14:textId="77777777" w:rsidR="00532477" w:rsidRDefault="00532477" w:rsidP="00532477">
      <w:pPr>
        <w:rPr>
          <w:rFonts w:ascii="ＭＳ 明朝" w:hAnsi="ＭＳ 明朝"/>
          <w:sz w:val="24"/>
          <w:szCs w:val="24"/>
        </w:rPr>
      </w:pPr>
      <w:r>
        <w:rPr>
          <w:rFonts w:ascii="ＭＳ 明朝" w:hAnsi="ＭＳ 明朝" w:hint="eastAsia"/>
          <w:b/>
          <w:sz w:val="24"/>
          <w:szCs w:val="24"/>
        </w:rPr>
        <w:t>シンポジウム</w:t>
      </w:r>
      <w:r w:rsidR="003A474A">
        <w:rPr>
          <w:rFonts w:ascii="ＭＳ 明朝" w:hAnsi="ＭＳ 明朝" w:hint="eastAsia"/>
          <w:sz w:val="24"/>
          <w:szCs w:val="24"/>
        </w:rPr>
        <w:t>：</w:t>
      </w:r>
      <w:r w:rsidR="0074280F">
        <w:rPr>
          <w:rFonts w:ascii="ＭＳ 明朝" w:hAnsi="ＭＳ 明朝" w:hint="eastAsia"/>
          <w:sz w:val="24"/>
          <w:szCs w:val="24"/>
        </w:rPr>
        <w:t>１４：３０−１６：２０</w:t>
      </w:r>
      <w:r w:rsidRPr="00992CA6">
        <w:rPr>
          <w:rFonts w:ascii="ＭＳ 明朝" w:hAnsi="ＭＳ 明朝" w:hint="eastAsia"/>
          <w:sz w:val="24"/>
          <w:szCs w:val="24"/>
        </w:rPr>
        <w:t xml:space="preserve">　</w:t>
      </w:r>
    </w:p>
    <w:p w14:paraId="3D358514" w14:textId="77777777" w:rsidR="00532477" w:rsidRPr="009B256A" w:rsidRDefault="00532477" w:rsidP="00532477">
      <w:pPr>
        <w:rPr>
          <w:rFonts w:ascii="ＭＳ 明朝" w:hAnsi="ＭＳ 明朝"/>
          <w:b/>
          <w:sz w:val="24"/>
          <w:szCs w:val="24"/>
        </w:rPr>
      </w:pPr>
      <w:r>
        <w:rPr>
          <w:rFonts w:ascii="ＭＳ 明朝" w:hAnsi="ＭＳ 明朝" w:hint="eastAsia"/>
          <w:sz w:val="24"/>
          <w:szCs w:val="24"/>
        </w:rPr>
        <w:t xml:space="preserve">　　</w:t>
      </w:r>
      <w:r w:rsidR="0070221E" w:rsidRPr="009B256A">
        <w:rPr>
          <w:rFonts w:ascii="ＭＳ 明朝" w:hAnsi="ＭＳ 明朝" w:hint="eastAsia"/>
          <w:b/>
          <w:sz w:val="24"/>
          <w:szCs w:val="24"/>
        </w:rPr>
        <w:t>「</w:t>
      </w:r>
      <w:r w:rsidR="00072D12">
        <w:rPr>
          <w:rFonts w:ascii="ＭＳ 明朝" w:hAnsi="ＭＳ 明朝" w:hint="eastAsia"/>
          <w:b/>
          <w:sz w:val="24"/>
          <w:szCs w:val="24"/>
        </w:rPr>
        <w:t>越境する</w:t>
      </w:r>
      <w:r w:rsidR="00EC62E5">
        <w:rPr>
          <w:rFonts w:ascii="ＭＳ 明朝" w:hAnsi="ＭＳ 明朝" w:hint="eastAsia"/>
          <w:b/>
          <w:sz w:val="24"/>
          <w:szCs w:val="24"/>
        </w:rPr>
        <w:t>ハーン</w:t>
      </w:r>
      <w:r w:rsidR="0074280F">
        <w:rPr>
          <w:rFonts w:ascii="ＭＳ 明朝" w:hAnsi="ＭＳ 明朝" w:hint="eastAsia"/>
          <w:b/>
          <w:sz w:val="24"/>
          <w:szCs w:val="24"/>
        </w:rPr>
        <w:t>――日本・中国・フランス</w:t>
      </w:r>
      <w:r w:rsidR="009B256A" w:rsidRPr="009B256A">
        <w:rPr>
          <w:rFonts w:ascii="ＭＳ 明朝" w:hAnsi="ＭＳ 明朝" w:hint="eastAsia"/>
          <w:b/>
          <w:sz w:val="24"/>
          <w:szCs w:val="24"/>
        </w:rPr>
        <w:t>」</w:t>
      </w:r>
    </w:p>
    <w:p w14:paraId="493F1C05" w14:textId="77777777" w:rsidR="00EC62E5" w:rsidRDefault="0070221E" w:rsidP="00532477">
      <w:pPr>
        <w:rPr>
          <w:rFonts w:ascii="ＭＳ 明朝" w:hAnsi="ＭＳ 明朝"/>
          <w:sz w:val="24"/>
          <w:szCs w:val="24"/>
          <w:lang w:eastAsia="zh-TW"/>
        </w:rPr>
      </w:pPr>
      <w:r>
        <w:rPr>
          <w:rFonts w:ascii="ＭＳ 明朝" w:hAnsi="ＭＳ 明朝" w:hint="eastAsia"/>
          <w:sz w:val="24"/>
          <w:szCs w:val="24"/>
        </w:rPr>
        <w:t xml:space="preserve">　　　　　　　　　　　　　　　　　　　</w:t>
      </w:r>
      <w:r>
        <w:rPr>
          <w:rFonts w:ascii="ＭＳ 明朝" w:hAnsi="ＭＳ 明朝" w:hint="eastAsia"/>
          <w:sz w:val="24"/>
          <w:szCs w:val="24"/>
          <w:lang w:eastAsia="zh-TW"/>
        </w:rPr>
        <w:t xml:space="preserve">講師　</w:t>
      </w:r>
      <w:r w:rsidR="0074280F">
        <w:rPr>
          <w:rFonts w:ascii="ＭＳ 明朝" w:hAnsi="ＭＳ 明朝" w:hint="eastAsia"/>
          <w:sz w:val="24"/>
          <w:szCs w:val="24"/>
          <w:lang w:eastAsia="zh-TW"/>
        </w:rPr>
        <w:t>秦　裕緯（西北師範大学</w:t>
      </w:r>
      <w:r w:rsidR="00EC62E5">
        <w:rPr>
          <w:rFonts w:ascii="ＭＳ 明朝" w:hAnsi="ＭＳ 明朝" w:hint="eastAsia"/>
          <w:sz w:val="24"/>
          <w:szCs w:val="24"/>
          <w:lang w:eastAsia="zh-TW"/>
        </w:rPr>
        <w:t>）</w:t>
      </w:r>
    </w:p>
    <w:p w14:paraId="1522B7CC" w14:textId="77777777" w:rsidR="0074280F" w:rsidRPr="0074280F" w:rsidRDefault="0070221E" w:rsidP="0074280F">
      <w:pPr>
        <w:rPr>
          <w:color w:val="000000"/>
          <w:sz w:val="24"/>
          <w:szCs w:val="24"/>
          <w:lang w:eastAsia="zh-TW"/>
        </w:rPr>
      </w:pPr>
      <w:r>
        <w:rPr>
          <w:rFonts w:ascii="ＭＳ 明朝" w:hAnsi="ＭＳ 明朝" w:hint="eastAsia"/>
          <w:sz w:val="24"/>
          <w:szCs w:val="24"/>
          <w:lang w:eastAsia="zh-TW"/>
        </w:rPr>
        <w:t xml:space="preserve">　　　　　　　　　　　　　　　　　　　　　　</w:t>
      </w:r>
      <w:r w:rsidR="0074280F">
        <w:rPr>
          <w:rFonts w:ascii="ＭＳ 明朝" w:hAnsi="ＭＳ 明朝" w:hint="eastAsia"/>
          <w:sz w:val="24"/>
          <w:szCs w:val="24"/>
          <w:lang w:eastAsia="zh-TW"/>
        </w:rPr>
        <w:t xml:space="preserve">郭　</w:t>
      </w:r>
      <w:r w:rsidR="0074280F" w:rsidRPr="0074280F">
        <w:rPr>
          <w:rFonts w:hint="eastAsia"/>
          <w:color w:val="000000"/>
          <w:sz w:val="24"/>
          <w:szCs w:val="24"/>
          <w:lang w:eastAsia="zh-TW"/>
        </w:rPr>
        <w:t>瀟穎（青島大学）</w:t>
      </w:r>
    </w:p>
    <w:p w14:paraId="6FF1C7A0" w14:textId="77777777" w:rsidR="0074280F" w:rsidRDefault="0074280F" w:rsidP="0074280F">
      <w:pPr>
        <w:rPr>
          <w:rFonts w:eastAsia="PMingLiU"/>
          <w:color w:val="000000"/>
          <w:sz w:val="24"/>
          <w:szCs w:val="24"/>
          <w:lang w:eastAsia="zh-TW"/>
        </w:rPr>
      </w:pPr>
      <w:r w:rsidRPr="0074280F">
        <w:rPr>
          <w:color w:val="000000"/>
          <w:sz w:val="24"/>
          <w:szCs w:val="24"/>
          <w:lang w:eastAsia="zh-TW"/>
        </w:rPr>
        <w:t xml:space="preserve">　　　</w:t>
      </w:r>
      <w:r>
        <w:rPr>
          <w:color w:val="000000"/>
          <w:sz w:val="24"/>
          <w:szCs w:val="24"/>
          <w:lang w:eastAsia="zh-TW"/>
        </w:rPr>
        <w:t xml:space="preserve">　　　　　　　　　　　　　　　　　　　</w:t>
      </w:r>
      <w:r w:rsidRPr="0074280F">
        <w:rPr>
          <w:color w:val="000000"/>
          <w:sz w:val="24"/>
          <w:szCs w:val="24"/>
          <w:lang w:eastAsia="zh-TW"/>
        </w:rPr>
        <w:t>濱田　明（熊本大学）</w:t>
      </w:r>
    </w:p>
    <w:p w14:paraId="29844002" w14:textId="77777777" w:rsidR="006E37D6" w:rsidRPr="006E37D6" w:rsidRDefault="006E37D6" w:rsidP="0074280F">
      <w:pPr>
        <w:rPr>
          <w:rFonts w:asciiTheme="minorEastAsia" w:eastAsiaTheme="minorEastAsia" w:hAnsiTheme="minorEastAsia"/>
          <w:color w:val="000000"/>
          <w:sz w:val="24"/>
          <w:szCs w:val="24"/>
        </w:rPr>
      </w:pPr>
      <w:r>
        <w:rPr>
          <w:rFonts w:eastAsia="PMingLiU"/>
          <w:color w:val="000000"/>
          <w:sz w:val="24"/>
          <w:szCs w:val="24"/>
          <w:lang w:eastAsia="zh-TW"/>
        </w:rPr>
        <w:t xml:space="preserve">　　　　　　　　　　　　　</w:t>
      </w:r>
      <w:r w:rsidRPr="006E37D6">
        <w:rPr>
          <w:rFonts w:asciiTheme="minorEastAsia" w:eastAsiaTheme="minorEastAsia" w:hAnsiTheme="minorEastAsia"/>
          <w:color w:val="000000"/>
          <w:sz w:val="24"/>
          <w:szCs w:val="24"/>
          <w:lang w:eastAsia="zh-TW"/>
        </w:rPr>
        <w:t xml:space="preserve">　</w:t>
      </w:r>
      <w:r>
        <w:rPr>
          <w:rFonts w:asciiTheme="minorEastAsia" w:eastAsiaTheme="minorEastAsia" w:hAnsiTheme="minorEastAsia" w:hint="eastAsia"/>
          <w:color w:val="000000"/>
          <w:sz w:val="24"/>
          <w:szCs w:val="24"/>
        </w:rPr>
        <w:t>コメンテーター</w:t>
      </w:r>
      <w:r w:rsidRPr="006E37D6">
        <w:rPr>
          <w:rFonts w:asciiTheme="minorEastAsia" w:eastAsiaTheme="minorEastAsia" w:hAnsiTheme="minorEastAsia" w:hint="eastAsia"/>
          <w:color w:val="000000"/>
          <w:sz w:val="24"/>
          <w:szCs w:val="24"/>
        </w:rPr>
        <w:t xml:space="preserve">　坂元　昌樹（熊本大学）</w:t>
      </w:r>
    </w:p>
    <w:p w14:paraId="5198625E" w14:textId="77777777" w:rsidR="0074280F" w:rsidRPr="0074280F" w:rsidRDefault="0074280F" w:rsidP="0074280F">
      <w:pPr>
        <w:ind w:firstLineChars="1900" w:firstLine="4560"/>
        <w:rPr>
          <w:color w:val="000000"/>
          <w:sz w:val="24"/>
          <w:szCs w:val="24"/>
          <w:lang w:eastAsia="zh-CN"/>
        </w:rPr>
      </w:pPr>
      <w:r w:rsidRPr="0074280F">
        <w:rPr>
          <w:color w:val="000000"/>
          <w:sz w:val="24"/>
          <w:szCs w:val="24"/>
          <w:lang w:eastAsia="zh-CN"/>
        </w:rPr>
        <w:t>司会　西槇　偉（熊本大学）</w:t>
      </w:r>
    </w:p>
    <w:p w14:paraId="5E02A197" w14:textId="77777777" w:rsidR="00532477" w:rsidRPr="000804C0" w:rsidRDefault="006E37D6" w:rsidP="00532477">
      <w:pPr>
        <w:rPr>
          <w:rFonts w:ascii="ＭＳ 明朝" w:eastAsia="SimSun" w:hAnsi="ＭＳ 明朝"/>
          <w:sz w:val="24"/>
          <w:szCs w:val="24"/>
          <w:lang w:eastAsia="zh-CN"/>
        </w:rPr>
      </w:pPr>
      <w:r>
        <w:rPr>
          <w:rFonts w:ascii="ＭＳ 明朝" w:eastAsia="SimSun" w:hAnsi="ＭＳ 明朝"/>
          <w:sz w:val="24"/>
          <w:szCs w:val="24"/>
          <w:lang w:eastAsia="zh-CN"/>
        </w:rPr>
        <w:t xml:space="preserve">　　　　　　　　　　　　　　　　　　</w:t>
      </w:r>
    </w:p>
    <w:p w14:paraId="25FDF7D9" w14:textId="77777777" w:rsidR="0074280F" w:rsidRDefault="0074280F" w:rsidP="0074280F">
      <w:pPr>
        <w:rPr>
          <w:rFonts w:eastAsia="游明朝"/>
          <w:b/>
          <w:bCs/>
        </w:rPr>
      </w:pPr>
    </w:p>
    <w:p w14:paraId="1B19F914" w14:textId="77777777" w:rsidR="0074280F" w:rsidRPr="0074280F" w:rsidRDefault="0074280F" w:rsidP="0074280F">
      <w:pPr>
        <w:rPr>
          <w:rFonts w:asciiTheme="majorEastAsia" w:eastAsiaTheme="majorEastAsia" w:hAnsiTheme="majorEastAsia"/>
          <w:b/>
          <w:bCs/>
          <w:sz w:val="24"/>
          <w:szCs w:val="24"/>
        </w:rPr>
      </w:pPr>
      <w:r w:rsidRPr="0074280F">
        <w:rPr>
          <w:rFonts w:asciiTheme="majorEastAsia" w:eastAsiaTheme="majorEastAsia" w:hAnsiTheme="majorEastAsia"/>
          <w:b/>
          <w:bCs/>
          <w:sz w:val="24"/>
          <w:szCs w:val="24"/>
        </w:rPr>
        <w:t>シンポジウム</w:t>
      </w:r>
    </w:p>
    <w:p w14:paraId="4E75456A" w14:textId="77777777" w:rsidR="0074280F" w:rsidRPr="0074280F" w:rsidRDefault="00072D12" w:rsidP="0074280F">
      <w:pPr>
        <w:rPr>
          <w:rFonts w:asciiTheme="majorEastAsia" w:eastAsiaTheme="majorEastAsia" w:hAnsiTheme="majorEastAsia"/>
          <w:b/>
          <w:bCs/>
          <w:sz w:val="24"/>
          <w:szCs w:val="24"/>
        </w:rPr>
      </w:pPr>
      <w:r>
        <w:rPr>
          <w:rFonts w:asciiTheme="majorEastAsia" w:eastAsiaTheme="majorEastAsia" w:hAnsiTheme="majorEastAsia"/>
          <w:b/>
          <w:bCs/>
          <w:sz w:val="24"/>
          <w:szCs w:val="24"/>
        </w:rPr>
        <w:t>「越境するハーン</w:t>
      </w:r>
      <w:r w:rsidR="0074280F" w:rsidRPr="0074280F">
        <w:rPr>
          <w:rFonts w:asciiTheme="majorEastAsia" w:eastAsiaTheme="majorEastAsia" w:hAnsiTheme="majorEastAsia"/>
          <w:b/>
          <w:bCs/>
          <w:sz w:val="24"/>
          <w:szCs w:val="24"/>
        </w:rPr>
        <w:t>――日本・中国・フランス」</w:t>
      </w:r>
    </w:p>
    <w:p w14:paraId="03F4C27C" w14:textId="77777777" w:rsidR="0074280F" w:rsidRPr="0074280F" w:rsidRDefault="0074280F" w:rsidP="0074280F">
      <w:pPr>
        <w:rPr>
          <w:rFonts w:asciiTheme="minorEastAsia" w:eastAsiaTheme="minorEastAsia" w:hAnsiTheme="minorEastAsia"/>
          <w:b/>
          <w:bCs/>
        </w:rPr>
      </w:pPr>
    </w:p>
    <w:p w14:paraId="5FD5D3C1" w14:textId="77777777" w:rsidR="0074280F" w:rsidRPr="0074280F" w:rsidRDefault="0074280F" w:rsidP="0074280F">
      <w:pPr>
        <w:ind w:firstLineChars="50" w:firstLine="105"/>
        <w:rPr>
          <w:rFonts w:asciiTheme="minorEastAsia" w:eastAsiaTheme="minorEastAsia" w:hAnsiTheme="minorEastAsia"/>
        </w:rPr>
      </w:pPr>
      <w:r w:rsidRPr="0074280F">
        <w:rPr>
          <w:rFonts w:asciiTheme="minorEastAsia" w:eastAsiaTheme="minorEastAsia" w:hAnsiTheme="minorEastAsia" w:hint="eastAsia"/>
        </w:rPr>
        <w:t>日本文化のよき理解者として知られるラフカディオ・ハーン（1850～1904）は、来日前にアメリカで再話作品『中国怪談集』や、ゴーティエ『クレオパトラの一夜と幻想的な物語』の翻訳を刊行しました。中国・フランスもハーン研究にとって重要な視点といえるでしょう。</w:t>
      </w:r>
    </w:p>
    <w:p w14:paraId="2929829C" w14:textId="77777777" w:rsidR="0074280F" w:rsidRPr="0074280F" w:rsidRDefault="0074280F" w:rsidP="0074280F">
      <w:pPr>
        <w:ind w:firstLineChars="50" w:firstLine="105"/>
        <w:rPr>
          <w:rFonts w:asciiTheme="minorEastAsia" w:eastAsiaTheme="minorEastAsia" w:hAnsiTheme="minorEastAsia"/>
        </w:rPr>
      </w:pPr>
      <w:r w:rsidRPr="0074280F">
        <w:rPr>
          <w:rFonts w:asciiTheme="minorEastAsia" w:eastAsiaTheme="minorEastAsia" w:hAnsiTheme="minorEastAsia"/>
          <w:bCs/>
        </w:rPr>
        <w:t>今年は</w:t>
      </w:r>
      <w:r w:rsidRPr="0074280F">
        <w:rPr>
          <w:rFonts w:asciiTheme="minorEastAsia" w:eastAsiaTheme="minorEastAsia" w:hAnsiTheme="minorEastAsia" w:hint="eastAsia"/>
        </w:rPr>
        <w:t>没後120周年にあたり、かつて教鞭をとった第五高等学校の後身である熊本大学で、多言語多文化を生きたハーンについてシンポジウムを開催いたします。</w:t>
      </w:r>
    </w:p>
    <w:p w14:paraId="388458F0" w14:textId="77777777" w:rsidR="0074280F" w:rsidRPr="001E1E8E" w:rsidRDefault="0074280F" w:rsidP="0074280F">
      <w:pPr>
        <w:rPr>
          <w:rFonts w:eastAsia="游明朝"/>
          <w:bCs/>
        </w:rPr>
      </w:pPr>
    </w:p>
    <w:p w14:paraId="4854C6DA" w14:textId="77777777" w:rsidR="0074280F" w:rsidRPr="00750AFF" w:rsidRDefault="0074280F" w:rsidP="00750AFF">
      <w:pPr>
        <w:jc w:val="center"/>
        <w:rPr>
          <w:rFonts w:asciiTheme="minorEastAsia" w:eastAsiaTheme="minorEastAsia" w:hAnsiTheme="minorEastAsia"/>
          <w:b/>
          <w:sz w:val="24"/>
          <w:szCs w:val="24"/>
        </w:rPr>
      </w:pPr>
      <w:r w:rsidRPr="00750AFF">
        <w:rPr>
          <w:rFonts w:asciiTheme="minorEastAsia" w:eastAsiaTheme="minorEastAsia" w:hAnsiTheme="minorEastAsia"/>
          <w:b/>
          <w:sz w:val="24"/>
          <w:szCs w:val="24"/>
        </w:rPr>
        <w:t>「</w:t>
      </w:r>
      <w:r w:rsidRPr="00750AFF">
        <w:rPr>
          <w:rFonts w:asciiTheme="minorEastAsia" w:eastAsiaTheme="minorEastAsia" w:hAnsiTheme="minorEastAsia" w:hint="eastAsia"/>
          <w:b/>
          <w:sz w:val="24"/>
          <w:szCs w:val="24"/>
        </w:rPr>
        <w:t>ハーン作品の越境性について――昆虫のイメージを手掛かりに」</w:t>
      </w:r>
    </w:p>
    <w:p w14:paraId="775D86F6" w14:textId="77777777" w:rsidR="0074280F" w:rsidRPr="0074280F" w:rsidRDefault="0074280F" w:rsidP="0074280F">
      <w:pPr>
        <w:jc w:val="right"/>
        <w:rPr>
          <w:rFonts w:asciiTheme="minorEastAsia" w:eastAsiaTheme="minorEastAsia" w:hAnsiTheme="minorEastAsia"/>
        </w:rPr>
      </w:pPr>
      <w:r w:rsidRPr="0074280F">
        <w:rPr>
          <w:rFonts w:asciiTheme="minorEastAsia" w:eastAsiaTheme="minorEastAsia" w:hAnsiTheme="minorEastAsia" w:hint="eastAsia"/>
          <w:b/>
        </w:rPr>
        <w:t>秦　裕緯</w:t>
      </w:r>
    </w:p>
    <w:p w14:paraId="5A0F8F8A" w14:textId="77777777" w:rsidR="0074280F" w:rsidRPr="0074280F" w:rsidRDefault="0074280F" w:rsidP="0074280F">
      <w:pPr>
        <w:ind w:firstLineChars="100" w:firstLine="210"/>
        <w:rPr>
          <w:rFonts w:asciiTheme="minorEastAsia" w:eastAsiaTheme="minorEastAsia" w:hAnsiTheme="minorEastAsia"/>
        </w:rPr>
      </w:pPr>
      <w:r w:rsidRPr="0074280F">
        <w:rPr>
          <w:rFonts w:asciiTheme="minorEastAsia" w:eastAsiaTheme="minorEastAsia" w:hAnsiTheme="minorEastAsia" w:hint="eastAsia"/>
        </w:rPr>
        <w:t>本稿は、ラフカディオ・ハーン来日前後の作品における昆虫のイメージに焦点を当て、各創作時期の</w:t>
      </w:r>
      <w:r w:rsidRPr="0074280F">
        <w:rPr>
          <w:rFonts w:asciiTheme="minorEastAsia" w:eastAsiaTheme="minorEastAsia" w:hAnsiTheme="minorEastAsia"/>
        </w:rPr>
        <w:t>哲学・宗教・思想的</w:t>
      </w:r>
      <w:r w:rsidRPr="0074280F">
        <w:rPr>
          <w:rFonts w:asciiTheme="minorEastAsia" w:eastAsiaTheme="minorEastAsia" w:hAnsiTheme="minorEastAsia" w:hint="eastAsia"/>
        </w:rPr>
        <w:t>要素を参考にしつつ、</w:t>
      </w:r>
      <w:r w:rsidRPr="0074280F">
        <w:rPr>
          <w:rFonts w:asciiTheme="minorEastAsia" w:eastAsiaTheme="minorEastAsia" w:hAnsiTheme="minorEastAsia"/>
        </w:rPr>
        <w:t>ハーン</w:t>
      </w:r>
      <w:r w:rsidRPr="0074280F">
        <w:rPr>
          <w:rFonts w:asciiTheme="minorEastAsia" w:eastAsiaTheme="minorEastAsia" w:hAnsiTheme="minorEastAsia" w:hint="eastAsia"/>
        </w:rPr>
        <w:t>作品における越境性を検討</w:t>
      </w:r>
      <w:r w:rsidRPr="0074280F">
        <w:rPr>
          <w:rFonts w:asciiTheme="minorEastAsia" w:eastAsiaTheme="minorEastAsia" w:hAnsiTheme="minorEastAsia"/>
        </w:rPr>
        <w:t>する試みである。</w:t>
      </w:r>
    </w:p>
    <w:p w14:paraId="22028ADC" w14:textId="77777777" w:rsidR="0074280F" w:rsidRPr="0074280F" w:rsidRDefault="0074280F" w:rsidP="0074280F">
      <w:pPr>
        <w:ind w:firstLineChars="100" w:firstLine="210"/>
        <w:rPr>
          <w:rFonts w:asciiTheme="minorEastAsia" w:eastAsiaTheme="minorEastAsia" w:hAnsiTheme="minorEastAsia"/>
        </w:rPr>
      </w:pPr>
      <w:r w:rsidRPr="0074280F">
        <w:rPr>
          <w:rFonts w:asciiTheme="minorEastAsia" w:eastAsiaTheme="minorEastAsia" w:hAnsiTheme="minorEastAsia" w:hint="eastAsia"/>
        </w:rPr>
        <w:t>ハーンは多文化を生きた作家であり、</w:t>
      </w:r>
      <w:r w:rsidRPr="0074280F">
        <w:rPr>
          <w:rFonts w:asciiTheme="minorEastAsia" w:eastAsiaTheme="minorEastAsia" w:hAnsiTheme="minorEastAsia"/>
        </w:rPr>
        <w:t>「越境」の視</w:t>
      </w:r>
      <w:r w:rsidRPr="0074280F">
        <w:rPr>
          <w:rFonts w:asciiTheme="minorEastAsia" w:eastAsiaTheme="minorEastAsia" w:hAnsiTheme="minorEastAsia" w:hint="eastAsia"/>
        </w:rPr>
        <w:t>点から</w:t>
      </w:r>
      <w:r w:rsidRPr="0074280F">
        <w:rPr>
          <w:rFonts w:asciiTheme="minorEastAsia" w:eastAsiaTheme="minorEastAsia" w:hAnsiTheme="minorEastAsia"/>
        </w:rPr>
        <w:t>その創作について</w:t>
      </w:r>
      <w:r w:rsidRPr="0074280F">
        <w:rPr>
          <w:rFonts w:asciiTheme="minorEastAsia" w:eastAsiaTheme="minorEastAsia" w:hAnsiTheme="minorEastAsia" w:hint="eastAsia"/>
        </w:rPr>
        <w:t>の先行</w:t>
      </w:r>
      <w:r w:rsidRPr="0074280F">
        <w:rPr>
          <w:rFonts w:asciiTheme="minorEastAsia" w:eastAsiaTheme="minorEastAsia" w:hAnsiTheme="minorEastAsia"/>
        </w:rPr>
        <w:t>研究は</w:t>
      </w:r>
      <w:r w:rsidRPr="0074280F">
        <w:rPr>
          <w:rFonts w:asciiTheme="minorEastAsia" w:eastAsiaTheme="minorEastAsia" w:hAnsiTheme="minorEastAsia" w:hint="eastAsia"/>
        </w:rPr>
        <w:t>数多い。ハーンは、新聞記事・小説・訳詩・エッセイ等、多様なジャンルにわたる執筆を行なった。また、取り入れられた地域の文化的背景によって、作品の内容が大きく変わる。し</w:t>
      </w:r>
      <w:r w:rsidRPr="0074280F">
        <w:rPr>
          <w:rFonts w:asciiTheme="minorEastAsia" w:eastAsiaTheme="minorEastAsia" w:hAnsiTheme="minorEastAsia" w:hint="eastAsia"/>
        </w:rPr>
        <w:lastRenderedPageBreak/>
        <w:t>かし、</w:t>
      </w:r>
      <w:r w:rsidRPr="0074280F">
        <w:rPr>
          <w:rFonts w:asciiTheme="minorEastAsia" w:eastAsiaTheme="minorEastAsia" w:hAnsiTheme="minorEastAsia"/>
        </w:rPr>
        <w:t>昆虫をモチーフにした</w:t>
      </w:r>
      <w:r w:rsidRPr="0074280F">
        <w:rPr>
          <w:rFonts w:asciiTheme="minorEastAsia" w:eastAsiaTheme="minorEastAsia" w:hAnsiTheme="minorEastAsia" w:hint="eastAsia"/>
        </w:rPr>
        <w:t>作品は、創作時期を問わず、ハーン作品の中で複数見受けられる。昆虫の繁殖生態及び社会構造は人間に共通すると主張され、種族、死生の境界線を越えて捉えられ、科学観と宗教観の調和などハーン作品の一貫した課題と結びつけられている。各創作時期をめぐって昆虫イメージの変容を考察することで、ハーン作品における越境性の理解を深めることができだろう。</w:t>
      </w:r>
    </w:p>
    <w:p w14:paraId="5695D8B6" w14:textId="77777777" w:rsidR="0074280F" w:rsidRDefault="0074280F" w:rsidP="0074280F">
      <w:pPr>
        <w:rPr>
          <w:kern w:val="0"/>
        </w:rPr>
      </w:pPr>
    </w:p>
    <w:p w14:paraId="4DA7A033" w14:textId="77777777" w:rsidR="0074280F" w:rsidRPr="0074280F" w:rsidRDefault="0074280F" w:rsidP="0074280F">
      <w:pPr>
        <w:jc w:val="center"/>
        <w:rPr>
          <w:b/>
          <w:kern w:val="0"/>
          <w:sz w:val="24"/>
          <w:szCs w:val="24"/>
        </w:rPr>
      </w:pPr>
      <w:r w:rsidRPr="0074280F">
        <w:rPr>
          <w:rFonts w:ascii="ＭＳ 明朝" w:hAnsi="ＭＳ 明朝" w:hint="eastAsia"/>
          <w:b/>
          <w:sz w:val="24"/>
          <w:szCs w:val="24"/>
        </w:rPr>
        <w:t>「</w:t>
      </w:r>
      <w:r w:rsidR="00750AFF">
        <w:rPr>
          <w:rFonts w:ascii="ＭＳ 明朝" w:hAnsi="ＭＳ 明朝" w:hint="eastAsia"/>
          <w:b/>
          <w:sz w:val="24"/>
          <w:szCs w:val="24"/>
        </w:rPr>
        <w:t>「</w:t>
      </w:r>
      <w:r w:rsidRPr="0074280F">
        <w:rPr>
          <w:rFonts w:ascii="ＭＳ 明朝" w:hAnsi="ＭＳ 明朝" w:hint="eastAsia"/>
          <w:b/>
          <w:sz w:val="24"/>
          <w:szCs w:val="24"/>
        </w:rPr>
        <w:t>織女の伝説」成立考――『太上感応篇』原典の版本調査を中心に」</w:t>
      </w:r>
    </w:p>
    <w:p w14:paraId="32B99573" w14:textId="77777777" w:rsidR="0074280F" w:rsidRPr="0074280F" w:rsidRDefault="0074280F" w:rsidP="0074280F">
      <w:pPr>
        <w:spacing w:line="288" w:lineRule="auto"/>
        <w:jc w:val="right"/>
        <w:rPr>
          <w:rFonts w:ascii="ＭＳ 明朝" w:hAnsi="ＭＳ 明朝"/>
          <w:b/>
          <w:sz w:val="24"/>
        </w:rPr>
      </w:pPr>
      <w:r w:rsidRPr="00E97E3C">
        <w:rPr>
          <w:rFonts w:hint="eastAsia"/>
          <w:b/>
          <w:color w:val="000000"/>
          <w:szCs w:val="21"/>
        </w:rPr>
        <w:t>郭</w:t>
      </w:r>
      <w:r>
        <w:rPr>
          <w:rFonts w:hint="eastAsia"/>
          <w:b/>
          <w:color w:val="000000"/>
          <w:szCs w:val="21"/>
        </w:rPr>
        <w:t xml:space="preserve">　</w:t>
      </w:r>
      <w:r w:rsidRPr="00E97E3C">
        <w:rPr>
          <w:rFonts w:hint="eastAsia"/>
          <w:b/>
          <w:color w:val="000000"/>
          <w:szCs w:val="21"/>
        </w:rPr>
        <w:t>瀟穎</w:t>
      </w:r>
    </w:p>
    <w:p w14:paraId="14A73D37" w14:textId="77777777" w:rsidR="0074280F" w:rsidRPr="00E97E3C" w:rsidRDefault="0074280F" w:rsidP="0074280F">
      <w:pPr>
        <w:spacing w:line="288" w:lineRule="auto"/>
        <w:ind w:firstLineChars="100" w:firstLine="210"/>
        <w:rPr>
          <w:rFonts w:ascii="ＭＳ 明朝" w:hAnsi="ＭＳ 明朝"/>
          <w:szCs w:val="21"/>
        </w:rPr>
      </w:pPr>
      <w:r w:rsidRPr="00E97E3C">
        <w:rPr>
          <w:rFonts w:ascii="ＭＳ 明朝" w:hAnsi="ＭＳ 明朝" w:hint="eastAsia"/>
          <w:szCs w:val="21"/>
        </w:rPr>
        <w:t>本稿は、ラフカディオ・ハーンの『太上感応篇』の実際の出典を明らかにしようとするものである。ハーンは、スタニスラス・アイニャン・ジュリアン（</w:t>
      </w:r>
      <w:r w:rsidRPr="00E97E3C">
        <w:rPr>
          <w:rFonts w:ascii="ＭＳ 明朝" w:hAnsi="ＭＳ 明朝"/>
          <w:szCs w:val="21"/>
        </w:rPr>
        <w:t>1797-1873</w:t>
      </w:r>
      <w:r w:rsidR="00440FF8">
        <w:rPr>
          <w:rFonts w:ascii="ＭＳ 明朝" w:hAnsi="ＭＳ 明朝" w:hint="eastAsia"/>
          <w:szCs w:val="21"/>
        </w:rPr>
        <w:t>）が翻訳した『太上感応篇』に言及しているが、使用した翻訳の原典はこれまでに</w:t>
      </w:r>
      <w:r w:rsidRPr="00E97E3C">
        <w:rPr>
          <w:rFonts w:ascii="ＭＳ 明朝" w:hAnsi="ＭＳ 明朝" w:hint="eastAsia"/>
          <w:szCs w:val="21"/>
        </w:rPr>
        <w:t>特定されていない。そこで、本論文では、ジャン・ピエール・アベル・レミュザ（</w:t>
      </w:r>
      <w:r w:rsidRPr="00E97E3C">
        <w:rPr>
          <w:rFonts w:ascii="ＭＳ 明朝" w:hAnsi="ＭＳ 明朝"/>
          <w:szCs w:val="21"/>
        </w:rPr>
        <w:t>1788-1832</w:t>
      </w:r>
      <w:r w:rsidRPr="00E97E3C">
        <w:rPr>
          <w:rFonts w:ascii="ＭＳ 明朝" w:hAnsi="ＭＳ 明朝" w:hint="eastAsia"/>
          <w:szCs w:val="21"/>
        </w:rPr>
        <w:t>）とジュリアンによって翻訳された『太上感応篇』の本文を検討することによって原典の版を明らかにし、</w:t>
      </w:r>
      <w:r w:rsidRPr="00E97E3C">
        <w:rPr>
          <w:rFonts w:ascii="ＭＳ 明朝" w:hAnsi="ＭＳ 明朝"/>
          <w:szCs w:val="21"/>
        </w:rPr>
        <w:t xml:space="preserve"> </w:t>
      </w:r>
      <w:r w:rsidR="00072D12">
        <w:rPr>
          <w:rFonts w:ascii="ＭＳ 明朝" w:hAnsi="ＭＳ 明朝" w:hint="eastAsia"/>
          <w:szCs w:val="21"/>
        </w:rPr>
        <w:t>『織女の伝説』の正確な伝播経路を初めて解明する。また、ハーンがオリジナルの結末を破棄したことも重要な変更点といえる。その理由について、ハーンは</w:t>
      </w:r>
      <w:r w:rsidRPr="00E97E3C">
        <w:rPr>
          <w:rFonts w:ascii="ＭＳ 明朝" w:hAnsi="ＭＳ 明朝" w:hint="eastAsia"/>
          <w:szCs w:val="21"/>
        </w:rPr>
        <w:t>道教思想を理解していなかったか、</w:t>
      </w:r>
      <w:r w:rsidR="00072D12">
        <w:rPr>
          <w:rFonts w:ascii="ＭＳ 明朝" w:hAnsi="ＭＳ 明朝" w:hint="eastAsia"/>
          <w:szCs w:val="21"/>
        </w:rPr>
        <w:t>あるいは興味も持たなかったということを論証す</w:t>
      </w:r>
      <w:r w:rsidRPr="00E97E3C">
        <w:rPr>
          <w:rFonts w:ascii="ＭＳ 明朝" w:hAnsi="ＭＳ 明朝" w:hint="eastAsia"/>
          <w:szCs w:val="21"/>
        </w:rPr>
        <w:t>る。</w:t>
      </w:r>
    </w:p>
    <w:p w14:paraId="6EE411B0" w14:textId="77777777" w:rsidR="0074280F" w:rsidRDefault="0074280F" w:rsidP="0074280F">
      <w:pPr>
        <w:rPr>
          <w:kern w:val="0"/>
        </w:rPr>
      </w:pPr>
    </w:p>
    <w:p w14:paraId="3E877B4F" w14:textId="77777777" w:rsidR="0074280F" w:rsidRPr="0074280F" w:rsidRDefault="0074280F" w:rsidP="0074280F">
      <w:pPr>
        <w:jc w:val="center"/>
        <w:rPr>
          <w:b/>
          <w:kern w:val="0"/>
          <w:sz w:val="24"/>
          <w:szCs w:val="24"/>
        </w:rPr>
      </w:pPr>
      <w:r w:rsidRPr="0074280F">
        <w:rPr>
          <w:rFonts w:hint="eastAsia"/>
          <w:b/>
          <w:kern w:val="0"/>
          <w:sz w:val="24"/>
          <w:szCs w:val="24"/>
        </w:rPr>
        <w:t>「ハーンにとってのフランス文学」</w:t>
      </w:r>
    </w:p>
    <w:p w14:paraId="6E924E9A" w14:textId="77777777" w:rsidR="0074280F" w:rsidRPr="0074280F" w:rsidRDefault="0074280F" w:rsidP="0074280F">
      <w:pPr>
        <w:jc w:val="right"/>
        <w:rPr>
          <w:b/>
          <w:kern w:val="0"/>
        </w:rPr>
      </w:pPr>
      <w:r w:rsidRPr="00E97E3C">
        <w:rPr>
          <w:rFonts w:hint="eastAsia"/>
          <w:b/>
          <w:kern w:val="0"/>
        </w:rPr>
        <w:t>濱田　明</w:t>
      </w:r>
    </w:p>
    <w:p w14:paraId="7DDE6007" w14:textId="77777777" w:rsidR="0074280F" w:rsidRPr="00916897" w:rsidRDefault="0074280F" w:rsidP="0074280F">
      <w:pPr>
        <w:ind w:firstLineChars="100" w:firstLine="210"/>
      </w:pPr>
      <w:r>
        <w:rPr>
          <w:rFonts w:hint="eastAsia"/>
          <w:kern w:val="0"/>
        </w:rPr>
        <w:t>ハーンはフランス文学をどのように読み、書き、語ったのか。ハーンの初めての</w:t>
      </w:r>
      <w:r>
        <w:rPr>
          <w:rFonts w:hint="eastAsia"/>
        </w:rPr>
        <w:t>出版はゴーティエ『クレオパトラの一夜と幻想的な物語』の翻訳であった。ニューオーリンズの『タイムズ・デモクラット』紙の文芸部長就任後は、モーパッサン、ロティなどの翻訳と文芸評論を数多く執筆する。来日後のハーンは、英語教師の傍ら日本についての文章を英語圏の読者に向けて執筆していたが、熊本時代のチェンバレンとの書簡などからフランス文学に対する関心を継続的に持ち続けていたことが窺える。アメリカ時代の文芸評論、チェンバレンとの書簡を検討しつつ、東京帝国大学で</w:t>
      </w:r>
      <w:r>
        <w:rPr>
          <w:rFonts w:hint="eastAsia"/>
          <w:lang w:val="fr-CA"/>
        </w:rPr>
        <w:t>の講義でハーンがどのようにフランス文学を語ったかを紹介したい。</w:t>
      </w:r>
    </w:p>
    <w:p w14:paraId="2C12AED0" w14:textId="77777777" w:rsidR="0074280F" w:rsidRDefault="0074280F" w:rsidP="007119A9">
      <w:pPr>
        <w:spacing w:line="360" w:lineRule="auto"/>
        <w:ind w:firstLineChars="100" w:firstLine="220"/>
        <w:rPr>
          <w:rFonts w:asciiTheme="minorEastAsia" w:eastAsiaTheme="minorEastAsia" w:hAnsiTheme="minorEastAsia"/>
          <w:sz w:val="22"/>
        </w:rPr>
      </w:pPr>
    </w:p>
    <w:p w14:paraId="63C927C5" w14:textId="77777777" w:rsidR="007846ED" w:rsidRPr="00F53A36" w:rsidRDefault="007846ED">
      <w:pPr>
        <w:rPr>
          <w:rFonts w:eastAsia="SimSun"/>
        </w:rPr>
      </w:pPr>
    </w:p>
    <w:sectPr w:rsidR="007846ED" w:rsidRPr="00F53A36" w:rsidSect="000E1FA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80BB9" w14:textId="77777777" w:rsidR="001D3DF0" w:rsidRDefault="001D3DF0" w:rsidP="003A474A">
      <w:r>
        <w:separator/>
      </w:r>
    </w:p>
  </w:endnote>
  <w:endnote w:type="continuationSeparator" w:id="0">
    <w:p w14:paraId="5562D4B0" w14:textId="77777777" w:rsidR="001D3DF0" w:rsidRDefault="001D3DF0" w:rsidP="003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ED970" w14:textId="77777777" w:rsidR="001D3DF0" w:rsidRDefault="001D3DF0" w:rsidP="003A474A">
      <w:r>
        <w:separator/>
      </w:r>
    </w:p>
  </w:footnote>
  <w:footnote w:type="continuationSeparator" w:id="0">
    <w:p w14:paraId="63DA0783" w14:textId="77777777" w:rsidR="001D3DF0" w:rsidRDefault="001D3DF0" w:rsidP="003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0439"/>
    <w:multiLevelType w:val="hybridMultilevel"/>
    <w:tmpl w:val="EC4E1260"/>
    <w:lvl w:ilvl="0" w:tplc="F5627BC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38D62F69"/>
    <w:multiLevelType w:val="hybridMultilevel"/>
    <w:tmpl w:val="BD026EDA"/>
    <w:lvl w:ilvl="0" w:tplc="64161610">
      <w:start w:val="1"/>
      <w:numFmt w:val="decimalFullWidth"/>
      <w:lvlText w:val="（%1）"/>
      <w:lvlJc w:val="left"/>
      <w:pPr>
        <w:ind w:left="780" w:hanging="7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052731555">
    <w:abstractNumId w:val="1"/>
  </w:num>
  <w:num w:numId="2" w16cid:durableId="88264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77"/>
    <w:rsid w:val="0006345A"/>
    <w:rsid w:val="00072D12"/>
    <w:rsid w:val="000804C0"/>
    <w:rsid w:val="00086D81"/>
    <w:rsid w:val="000B1658"/>
    <w:rsid w:val="000B621F"/>
    <w:rsid w:val="000E1FA0"/>
    <w:rsid w:val="00117134"/>
    <w:rsid w:val="00197176"/>
    <w:rsid w:val="001B0DFA"/>
    <w:rsid w:val="001D3DF0"/>
    <w:rsid w:val="00276545"/>
    <w:rsid w:val="00301549"/>
    <w:rsid w:val="00355209"/>
    <w:rsid w:val="003A474A"/>
    <w:rsid w:val="003B4D84"/>
    <w:rsid w:val="00440FF8"/>
    <w:rsid w:val="004A5F2F"/>
    <w:rsid w:val="00532477"/>
    <w:rsid w:val="00554FF5"/>
    <w:rsid w:val="00586CBD"/>
    <w:rsid w:val="00592C2E"/>
    <w:rsid w:val="005C4A73"/>
    <w:rsid w:val="006267BB"/>
    <w:rsid w:val="00666766"/>
    <w:rsid w:val="006D215F"/>
    <w:rsid w:val="006E37D6"/>
    <w:rsid w:val="0070221E"/>
    <w:rsid w:val="007119A9"/>
    <w:rsid w:val="00735FE0"/>
    <w:rsid w:val="0074280F"/>
    <w:rsid w:val="00750AFF"/>
    <w:rsid w:val="007846ED"/>
    <w:rsid w:val="00887C44"/>
    <w:rsid w:val="008A4D00"/>
    <w:rsid w:val="008A5716"/>
    <w:rsid w:val="008A6DA0"/>
    <w:rsid w:val="008B51E5"/>
    <w:rsid w:val="008D588B"/>
    <w:rsid w:val="008E3B88"/>
    <w:rsid w:val="00987915"/>
    <w:rsid w:val="009B256A"/>
    <w:rsid w:val="00A03A60"/>
    <w:rsid w:val="00A2069C"/>
    <w:rsid w:val="00A32734"/>
    <w:rsid w:val="00B36B64"/>
    <w:rsid w:val="00B60FAC"/>
    <w:rsid w:val="00B743A7"/>
    <w:rsid w:val="00C34A37"/>
    <w:rsid w:val="00CA28A2"/>
    <w:rsid w:val="00CB4450"/>
    <w:rsid w:val="00CC7237"/>
    <w:rsid w:val="00CD7738"/>
    <w:rsid w:val="00DC27F2"/>
    <w:rsid w:val="00E402B8"/>
    <w:rsid w:val="00E63AE9"/>
    <w:rsid w:val="00E936C0"/>
    <w:rsid w:val="00EC62E5"/>
    <w:rsid w:val="00ED4330"/>
    <w:rsid w:val="00EF6363"/>
    <w:rsid w:val="00F53A36"/>
    <w:rsid w:val="00F6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C2A0C4"/>
  <w14:defaultImageDpi w14:val="300"/>
  <w15:docId w15:val="{868BA75A-E894-45D9-BD12-4918A292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477"/>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77"/>
    <w:rPr>
      <w:rFonts w:ascii="ヒラギノ角ゴ ProN W3" w:eastAsia="ヒラギノ角ゴ ProN W3"/>
      <w:sz w:val="18"/>
      <w:szCs w:val="18"/>
    </w:rPr>
  </w:style>
  <w:style w:type="character" w:customStyle="1" w:styleId="a4">
    <w:name w:val="吹き出し (文字)"/>
    <w:basedOn w:val="a0"/>
    <w:link w:val="a3"/>
    <w:uiPriority w:val="99"/>
    <w:semiHidden/>
    <w:rsid w:val="00532477"/>
    <w:rPr>
      <w:rFonts w:ascii="ヒラギノ角ゴ ProN W3" w:eastAsia="ヒラギノ角ゴ ProN W3" w:hAnsi="Century" w:cs="Times New Roman"/>
      <w:sz w:val="18"/>
      <w:szCs w:val="18"/>
    </w:rPr>
  </w:style>
  <w:style w:type="paragraph" w:styleId="a5">
    <w:name w:val="List Paragraph"/>
    <w:basedOn w:val="a"/>
    <w:uiPriority w:val="34"/>
    <w:qFormat/>
    <w:rsid w:val="008A4D00"/>
    <w:pPr>
      <w:ind w:leftChars="400" w:left="840"/>
    </w:pPr>
  </w:style>
  <w:style w:type="paragraph" w:styleId="Web">
    <w:name w:val="Normal (Web)"/>
    <w:basedOn w:val="a"/>
    <w:uiPriority w:val="99"/>
    <w:semiHidden/>
    <w:unhideWhenUsed/>
    <w:rsid w:val="008A4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3A474A"/>
    <w:pPr>
      <w:tabs>
        <w:tab w:val="center" w:pos="4252"/>
        <w:tab w:val="right" w:pos="8504"/>
      </w:tabs>
      <w:snapToGrid w:val="0"/>
    </w:pPr>
  </w:style>
  <w:style w:type="character" w:customStyle="1" w:styleId="a7">
    <w:name w:val="ヘッダー (文字)"/>
    <w:basedOn w:val="a0"/>
    <w:link w:val="a6"/>
    <w:uiPriority w:val="99"/>
    <w:rsid w:val="003A474A"/>
    <w:rPr>
      <w:rFonts w:ascii="Century" w:eastAsia="ＭＳ 明朝" w:hAnsi="Century" w:cs="Times New Roman"/>
      <w:sz w:val="21"/>
      <w:szCs w:val="22"/>
    </w:rPr>
  </w:style>
  <w:style w:type="paragraph" w:styleId="a8">
    <w:name w:val="footer"/>
    <w:basedOn w:val="a"/>
    <w:link w:val="a9"/>
    <w:uiPriority w:val="99"/>
    <w:unhideWhenUsed/>
    <w:rsid w:val="003A474A"/>
    <w:pPr>
      <w:tabs>
        <w:tab w:val="center" w:pos="4252"/>
        <w:tab w:val="right" w:pos="8504"/>
      </w:tabs>
      <w:snapToGrid w:val="0"/>
    </w:pPr>
  </w:style>
  <w:style w:type="character" w:customStyle="1" w:styleId="a9">
    <w:name w:val="フッター (文字)"/>
    <w:basedOn w:val="a0"/>
    <w:link w:val="a8"/>
    <w:uiPriority w:val="99"/>
    <w:rsid w:val="003A474A"/>
    <w:rPr>
      <w:rFonts w:ascii="Century" w:eastAsia="ＭＳ 明朝" w:hAnsi="Century" w:cs="Times New Roman"/>
      <w:sz w:val="21"/>
      <w:szCs w:val="22"/>
    </w:rPr>
  </w:style>
  <w:style w:type="character" w:styleId="aa">
    <w:name w:val="Hyperlink"/>
    <w:basedOn w:val="a0"/>
    <w:uiPriority w:val="99"/>
    <w:semiHidden/>
    <w:unhideWhenUsed/>
    <w:rsid w:val="00CA28A2"/>
    <w:rPr>
      <w:color w:val="0000FF"/>
      <w:u w:val="single"/>
    </w:rPr>
  </w:style>
  <w:style w:type="paragraph" w:customStyle="1" w:styleId="xxmsonormal">
    <w:name w:val="x_x_msonormal"/>
    <w:basedOn w:val="a"/>
    <w:rsid w:val="00987915"/>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769178">
      <w:bodyDiv w:val="1"/>
      <w:marLeft w:val="0"/>
      <w:marRight w:val="0"/>
      <w:marTop w:val="0"/>
      <w:marBottom w:val="0"/>
      <w:divBdr>
        <w:top w:val="none" w:sz="0" w:space="0" w:color="auto"/>
        <w:left w:val="none" w:sz="0" w:space="0" w:color="auto"/>
        <w:bottom w:val="none" w:sz="0" w:space="0" w:color="auto"/>
        <w:right w:val="none" w:sz="0" w:space="0" w:color="auto"/>
      </w:divBdr>
    </w:div>
    <w:div w:id="1229344502">
      <w:bodyDiv w:val="1"/>
      <w:marLeft w:val="0"/>
      <w:marRight w:val="0"/>
      <w:marTop w:val="0"/>
      <w:marBottom w:val="0"/>
      <w:divBdr>
        <w:top w:val="none" w:sz="0" w:space="0" w:color="auto"/>
        <w:left w:val="none" w:sz="0" w:space="0" w:color="auto"/>
        <w:bottom w:val="none" w:sz="0" w:space="0" w:color="auto"/>
        <w:right w:val="none" w:sz="0" w:space="0" w:color="auto"/>
      </w:divBdr>
      <w:divsChild>
        <w:div w:id="2053724495">
          <w:marLeft w:val="0"/>
          <w:marRight w:val="0"/>
          <w:marTop w:val="0"/>
          <w:marBottom w:val="0"/>
          <w:divBdr>
            <w:top w:val="none" w:sz="0" w:space="0" w:color="auto"/>
            <w:left w:val="none" w:sz="0" w:space="0" w:color="auto"/>
            <w:bottom w:val="none" w:sz="0" w:space="0" w:color="auto"/>
            <w:right w:val="none" w:sz="0" w:space="0" w:color="auto"/>
          </w:divBdr>
          <w:divsChild>
            <w:div w:id="1910919333">
              <w:marLeft w:val="0"/>
              <w:marRight w:val="0"/>
              <w:marTop w:val="0"/>
              <w:marBottom w:val="0"/>
              <w:divBdr>
                <w:top w:val="none" w:sz="0" w:space="0" w:color="auto"/>
                <w:left w:val="none" w:sz="0" w:space="0" w:color="auto"/>
                <w:bottom w:val="none" w:sz="0" w:space="0" w:color="auto"/>
                <w:right w:val="none" w:sz="0" w:space="0" w:color="auto"/>
              </w:divBdr>
              <w:divsChild>
                <w:div w:id="952715222">
                  <w:marLeft w:val="0"/>
                  <w:marRight w:val="0"/>
                  <w:marTop w:val="0"/>
                  <w:marBottom w:val="0"/>
                  <w:divBdr>
                    <w:top w:val="none" w:sz="0" w:space="0" w:color="auto"/>
                    <w:left w:val="none" w:sz="0" w:space="0" w:color="auto"/>
                    <w:bottom w:val="none" w:sz="0" w:space="0" w:color="auto"/>
                    <w:right w:val="none" w:sz="0" w:space="0" w:color="auto"/>
                  </w:divBdr>
                  <w:divsChild>
                    <w:div w:id="1081756599">
                      <w:marLeft w:val="0"/>
                      <w:marRight w:val="0"/>
                      <w:marTop w:val="0"/>
                      <w:marBottom w:val="0"/>
                      <w:divBdr>
                        <w:top w:val="none" w:sz="0" w:space="0" w:color="auto"/>
                        <w:left w:val="none" w:sz="0" w:space="0" w:color="auto"/>
                        <w:bottom w:val="none" w:sz="0" w:space="0" w:color="auto"/>
                        <w:right w:val="none" w:sz="0" w:space="0" w:color="auto"/>
                      </w:divBdr>
                      <w:divsChild>
                        <w:div w:id="1042292156">
                          <w:marLeft w:val="0"/>
                          <w:marRight w:val="0"/>
                          <w:marTop w:val="0"/>
                          <w:marBottom w:val="0"/>
                          <w:divBdr>
                            <w:top w:val="none" w:sz="0" w:space="0" w:color="auto"/>
                            <w:left w:val="none" w:sz="0" w:space="0" w:color="auto"/>
                            <w:bottom w:val="none" w:sz="0" w:space="0" w:color="auto"/>
                            <w:right w:val="none" w:sz="0" w:space="0" w:color="auto"/>
                          </w:divBdr>
                          <w:divsChild>
                            <w:div w:id="1899396823">
                              <w:marLeft w:val="0"/>
                              <w:marRight w:val="0"/>
                              <w:marTop w:val="0"/>
                              <w:marBottom w:val="0"/>
                              <w:divBdr>
                                <w:top w:val="none" w:sz="0" w:space="0" w:color="auto"/>
                                <w:left w:val="none" w:sz="0" w:space="0" w:color="auto"/>
                                <w:bottom w:val="none" w:sz="0" w:space="0" w:color="auto"/>
                                <w:right w:val="none" w:sz="0" w:space="0" w:color="auto"/>
                              </w:divBdr>
                              <w:divsChild>
                                <w:div w:id="494029495">
                                  <w:marLeft w:val="0"/>
                                  <w:marRight w:val="0"/>
                                  <w:marTop w:val="0"/>
                                  <w:marBottom w:val="0"/>
                                  <w:divBdr>
                                    <w:top w:val="none" w:sz="0" w:space="0" w:color="auto"/>
                                    <w:left w:val="none" w:sz="0" w:space="0" w:color="auto"/>
                                    <w:bottom w:val="none" w:sz="0" w:space="0" w:color="auto"/>
                                    <w:right w:val="none" w:sz="0" w:space="0" w:color="auto"/>
                                  </w:divBdr>
                                  <w:divsChild>
                                    <w:div w:id="2093551508">
                                      <w:marLeft w:val="0"/>
                                      <w:marRight w:val="0"/>
                                      <w:marTop w:val="0"/>
                                      <w:marBottom w:val="0"/>
                                      <w:divBdr>
                                        <w:top w:val="none" w:sz="0" w:space="0" w:color="auto"/>
                                        <w:left w:val="none" w:sz="0" w:space="0" w:color="auto"/>
                                        <w:bottom w:val="none" w:sz="0" w:space="0" w:color="auto"/>
                                        <w:right w:val="none" w:sz="0" w:space="0" w:color="auto"/>
                                      </w:divBdr>
                                      <w:divsChild>
                                        <w:div w:id="15853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375363">
      <w:bodyDiv w:val="1"/>
      <w:marLeft w:val="0"/>
      <w:marRight w:val="0"/>
      <w:marTop w:val="0"/>
      <w:marBottom w:val="0"/>
      <w:divBdr>
        <w:top w:val="none" w:sz="0" w:space="0" w:color="auto"/>
        <w:left w:val="none" w:sz="0" w:space="0" w:color="auto"/>
        <w:bottom w:val="none" w:sz="0" w:space="0" w:color="auto"/>
        <w:right w:val="none" w:sz="0" w:space="0" w:color="auto"/>
      </w:divBdr>
    </w:div>
    <w:div w:id="173481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0694-2646-4F03-A60C-9776F9B2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fukuoka university</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仁</dc:creator>
  <cp:keywords/>
  <dc:description/>
  <cp:lastModifiedBy>査読者</cp:lastModifiedBy>
  <cp:revision>4</cp:revision>
  <cp:lastPrinted>2017-05-29T07:30:00Z</cp:lastPrinted>
  <dcterms:created xsi:type="dcterms:W3CDTF">2024-11-22T02:39:00Z</dcterms:created>
  <dcterms:modified xsi:type="dcterms:W3CDTF">2024-11-22T03:52:00Z</dcterms:modified>
</cp:coreProperties>
</file>